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Martinez Merla Jaime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AVENIDA RICARDO MARGAIN ZOZAYA 325 COLONIA VALLE DEL CAMPESTRE</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SAN PEDRO</w:t>
      </w:r>
    </w:p>
    <w:p>
      <w:pPr>
        <w:spacing w:after="0" w:line="31" w:lineRule="exact"/>
        <w:rPr>
          <w:sz w:val="24"/>
          <w:szCs w:val="24"/>
          <w:color w:val="auto"/>
        </w:rPr>
      </w:pPr>
    </w:p>
    <w:p>
      <w:pPr>
        <w:ind w:left="120" w:right="620"/>
        <w:spacing w:after="0" w:line="261" w:lineRule="auto"/>
        <w:rPr>
          <w:sz w:val="20"/>
          <w:szCs w:val="20"/>
          <w:color w:val="auto"/>
        </w:rPr>
      </w:pPr>
      <w:r>
        <w:rPr>
          <w:rFonts w:ascii="Times New Roman" w:cs="Times New Roman" w:eastAsia="Times New Roman" w:hAnsi="Times New Roman"/>
          <w:sz w:val="17"/>
          <w:szCs w:val="17"/>
          <w:color w:val="0000FF"/>
        </w:rPr>
        <w:t>GARZA O5 66265 GARCIA</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CEMEX SAB DE CV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780" w:type="dxa"/>
            <w:vAlign w:val="bottom"/>
            <w:tcBorders>
              <w:bottom w:val="single" w:sz="8" w:color="2C2C2C"/>
            </w:tcBorders>
          </w:tcPr>
          <w:p>
            <w:pPr>
              <w:spacing w:after="0"/>
              <w:rPr>
                <w:sz w:val="13"/>
                <w:szCs w:val="13"/>
                <w:color w:val="auto"/>
              </w:rPr>
            </w:pPr>
          </w:p>
        </w:tc>
        <w:tc>
          <w:tcPr>
            <w:tcW w:w="18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31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Chief Comptroller</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07/01/2026</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620" w:space="2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CX</w:t>
            </w: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7,650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117,020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1, 2026, the reporting person was granted an Ordinary Plan award for an aggregate of 7,650 American Depositary Shares, which vest in four equal installments on each of July 1, 2026, 2027, 2028 and 2029.</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/s/Jaime Martinez Merla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07/02/2026</w:t>
            </w:r>
          </w:p>
        </w:tc>
      </w:tr>
      <w:tr>
        <w:trPr>
          <w:trHeight w:val="20"/>
        </w:trPr>
        <w:tc>
          <w:tcPr>
            <w:tcW w:w="1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7368" TargetMode="External"/><Relationship Id="rId14" Type="http://schemas.openxmlformats.org/officeDocument/2006/relationships/hyperlink" Target="http://www.sec.gov/cgi-bin/browse-edgar?action=getcompany&amp;CIK=00010763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2026-07-02T18:21:57Z</dcterms:created>
  <dcterms:modified xsi:type="dcterms:W3CDTF">2026-07-02T18:21:57Z</dcterms:modified>
</cp:coreProperties>
</file>